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образования»,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Технологии управления конфликтом в образовании</w:t>
            </w:r>
          </w:p>
          <w:p>
            <w:pPr>
              <w:jc w:val="center"/>
              <w:spacing w:after="0" w:line="240" w:lineRule="auto"/>
              <w:rPr>
                <w:sz w:val="32"/>
                <w:szCs w:val="32"/>
              </w:rPr>
            </w:pPr>
            <w:r>
              <w:rPr>
                <w:rFonts w:ascii="Times New Roman" w:hAnsi="Times New Roman" w:cs="Times New Roman"/>
                <w:color w:val="#000000"/>
                <w:sz w:val="32"/>
                <w:szCs w:val="32"/>
              </w:rPr>
              <w:t> К.М.05.ДВ.01.01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07.04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к.филос.н., доцент _________________ /Костюк Ирина Александровна/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образования»;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«Технологии управления конфликтом в образовании»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К.М.05.ДВ.01.01 «Технологии управления конфликтом в образовании».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«Технологии управления конфликтом в образовании»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взаимодействовать с участниками образовательных отношений в рамках реализации образовательных программ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 знать закономерности развития личности и группы, проявления личностных свойств в групповом взаимодействии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ОПК-7.2 знать основные закономерности развития семейных отношений, формирование детско-взрослых сообществ,  их социально-психологические особенности и закономерности развития детских и подростковых сообществ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ОПК-7.3 уметь выбирать формы, методы, приемы взаимодействия с разными участниками образовательного процесса (обучающимися, родителями, педагогами, администрацией) в соответствии с контекстом ситуации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ОПК-7.4 владеть действиями выявления в ходе наблюдения поведенческих и личностных проблем обучающихся, связанных с особенностями их развития; действиями взаимодействия с другими специалистами в рамках психолого-медико-педагогического консилиума</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ПК-6</w:t>
            </w:r>
          </w:p>
          <w:p>
            <w:pPr>
              <w:jc w:val="left"/>
              <w:spacing w:after="0" w:line="240" w:lineRule="auto"/>
              <w:rPr>
                <w:sz w:val="24"/>
                <w:szCs w:val="24"/>
              </w:rPr>
            </w:pPr>
            <w:r>
              <w:rPr>
                <w:rFonts w:ascii="Times New Roman" w:hAnsi="Times New Roman" w:cs="Times New Roman"/>
                <w:b/>
                <w:color w:val="#000000"/>
                <w:sz w:val="24"/>
                <w:szCs w:val="24"/>
              </w:rPr>
              <w:t> Способен планировать и реализовывать мероприятия, направленные на сохранение и укрепление психологического здоровья субъектов образовательного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ПК-6.1 знать закономерности и возрастные нормы психического, личностного и индивидуального развития на разных возрастных этапах, способы адаптации и проявления дезадаптивного поведения детей, подростков и молодежи к условиям образовательных организаций и в социуме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ПК-6.2 знать признаки профессионального выгорания и профессиональной деформации педагогов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ПК-6.3 знать основы возрастной физиологии и гигиены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ПК-6.4 уметь планировать работу по предупреждению возможного неблагополучия в психическом и личностном развитии обучающихся и педагогов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ПК-6.5 уметь использовать здоровьесберегающие технологии</w:t>
            </w:r>
          </w:p>
        </w:tc>
      </w:tr>
      <w:tr>
        <w:trPr>
          <w:trHeight w:hRule="exact" w:val="395.577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ПК-6.6 владеть умениями диагностики неблагоприятных для развития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жизнедеятельности личности условий среды; проведения мероприятий психопрофилактической направленности</w:t>
            </w:r>
          </w:p>
        </w:tc>
      </w:tr>
      <w:tr>
        <w:trPr>
          <w:trHeight w:hRule="exact" w:val="277.83"/>
        </w:trPr>
        <w:tc>
          <w:tcPr>
            <w:tcW w:w="3970" w:type="dxa"/>
          </w:tcPr>
          <w:p/>
        </w:tc>
        <w:tc>
          <w:tcPr>
            <w:tcW w:w="3828" w:type="dxa"/>
          </w:tcPr>
          <w:p/>
        </w:tc>
        <w:tc>
          <w:tcPr>
            <w:tcW w:w="852" w:type="dxa"/>
          </w:tcPr>
          <w:p/>
        </w:tc>
        <w:tc>
          <w:tcPr>
            <w:tcW w:w="993" w:type="dxa"/>
          </w:tcP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9"/>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социально-психологические процессы развития группы</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эффективность использования стратегии сотрудничества для достижения поставленной цели</w:t>
            </w:r>
          </w:p>
        </w:tc>
      </w:tr>
      <w:tr>
        <w:trPr>
          <w:trHeight w:hRule="exact" w:val="585.059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понимать особенности поведения выделенных групп людей, с которыми работает/взаимодействует, учитывать их в своей деятельности</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предвидеть результаты (последствия) личных действий и планировать последовательность шагов для достижения заданного результата</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навыками эффективного взаимодействия с другими членами команды, в т.ч. при участии в обмене информацией, знаниями и опытом, и презентации результатов работы команды</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К.М.05.ДВ.01.01 «Технологии управления конфликтом в образовании» относится к обязательной части, является дисциплиной Блока Б1. «Дисциплины (модули)». Модуль "Психолого-педагогическое сопровождение педагогической деятельности" основной профессиональной образовательной программы высшего образования - бакалавриат по направлению подготовки 44.03.02 Психолого- 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Социальная психология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Психолого-педагогическое взаимодействие участников образовательного процесса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ПК-6, ОПК-7, УК-3</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Конфликтология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и причины конфликтов с учащимися разного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управления конфликтами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прогнозирования, превентивные меры в управлении конфликтами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регулирования конфликтного взаимодействия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разрешения: переговоры, посредничество (медиаторство) арбитраж</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общения, управления эмоциями ( эмоциональная выдержка; рационализация эмоций, поддержание высокой самооценки) и их применение в переговорном процессе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Конфликтная и конфликтологическая компетентность субъектов образовательной среды (педагога родителей, учащихся)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регулирования конфликтного взаимодействия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Конфликтная и конфликтологическая компетентность субъектов образовательной среды (педагога родителей, учащихся)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Конфликтология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и причины конфликтов с учащимися разного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управления конфликтами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прогнозирования, превентивные меры в управлении конфликтами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разрешения: переговоры, посредничество (медиаторство) арбитраж</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общения, управления эмоциями ( эмоциональная выдержка; рационализация эмоций, поддержание высокой самооценки) и их применение в переговорном процессе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977.15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115.2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9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Конфликтология как наука</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и причины конфликтов с учащимися разного возраста</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управления конфликтами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прогнозирования, превентивные меры в управлении конфликтами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регулирования конфликтного взаимодействия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разрешения: переговоры, посредничество (медиаторство) арбитраж</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общения, управления эмоциями ( эмоциональная выдержка; рационализация эмоций, поддержание высокой самооценки) и их применение в переговорном процессе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Конфликтная и конфликтологическая компетентность субъектов образовательной среды (педагога родителей, учащихся)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регулирования конфликтного взаимодействия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Конфликтная и конфликтологическая компетентность субъектов образовательной среды (педагога родителей, учащихся)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Конфликтология как наука</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и причины конфликтов с учащимися разного возраста</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управления конфликтами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прогнозирования, превентивные меры в управлении конфликтами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разрешения: переговоры, посредничество (медиаторство) арбитраж</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общения, управления эмоциями ( эмоциональная выдержка; рационализация эмоций, поддержание высокой самооценки) и их применение в переговорном процессе</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«Технологии управления конфликтом в образовании» / Костюк Ирина Александровна.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Конфликтология:</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прикладная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Леонов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978-5-534-09672-9.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https://urait.ru/bcode/428322</w:t>
            </w:r>
            <w:r>
              <w:rPr/>
              <w:t xml:space="preserve"> </w:t>
            </w:r>
          </w:p>
        </w:tc>
      </w:tr>
      <w:tr>
        <w:trPr>
          <w:trHeight w:hRule="exact" w:val="826.140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Конфликтология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Беляева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978-5-534-08423-8.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https://urait.ru/bcode/425001</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конфликтами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Емельянов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978-5-534-07226-6.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https://urait.ru/bcode/438299</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конфликтной</w:t>
            </w:r>
            <w:r>
              <w:rPr/>
              <w:t xml:space="preserve"> </w:t>
            </w:r>
            <w:r>
              <w:rPr>
                <w:rFonts w:ascii="Times New Roman" w:hAnsi="Times New Roman" w:cs="Times New Roman"/>
                <w:color w:val="#000000"/>
                <w:sz w:val="24"/>
                <w:szCs w:val="24"/>
              </w:rPr>
              <w:t>компетентности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Кашапов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Башкин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978-5-534-05647-1.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https://urait.ru/bcode/409974</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002.9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19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1.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797.5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621.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2024-2025_ФГОС3++2024_Бак-ЗФО-ППО (ПО)(24)_plx_Технологии управления конфликтом в образовании</dc:title>
  <dc:creator>FastReport.NET</dc:creator>
</cp:coreProperties>
</file>